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D1" w:rsidRPr="00451B43" w:rsidRDefault="00E252D1" w:rsidP="00E252D1">
      <w:pPr>
        <w:jc w:val="center"/>
        <w:rPr>
          <w:rFonts w:ascii="Calibri" w:hAnsi="Calibri"/>
          <w:b/>
          <w:u w:val="single"/>
        </w:rPr>
      </w:pPr>
      <w:r w:rsidRPr="00451B43">
        <w:rPr>
          <w:rFonts w:ascii="Calibri" w:hAnsi="Calibri"/>
          <w:b/>
          <w:u w:val="single"/>
        </w:rPr>
        <w:t>ΥΠΟΜΝΗΜΑ</w:t>
      </w:r>
    </w:p>
    <w:p w:rsidR="00E252D1" w:rsidRPr="00451B43" w:rsidRDefault="00E252D1" w:rsidP="00E252D1">
      <w:pPr>
        <w:jc w:val="both"/>
        <w:rPr>
          <w:rFonts w:ascii="Calibri" w:hAnsi="Calibri"/>
        </w:rPr>
      </w:pPr>
    </w:p>
    <w:p w:rsidR="00E252D1" w:rsidRPr="00451B43" w:rsidRDefault="00E252D1" w:rsidP="00E252D1">
      <w:pPr>
        <w:ind w:firstLine="540"/>
        <w:jc w:val="both"/>
        <w:rPr>
          <w:rFonts w:ascii="Calibri" w:hAnsi="Calibri"/>
        </w:rPr>
      </w:pPr>
      <w:r>
        <w:rPr>
          <w:rFonts w:ascii="Calibri" w:hAnsi="Calibri"/>
        </w:rPr>
        <w:t>Οι Πρόεδροι των Ε</w:t>
      </w:r>
      <w:r w:rsidRPr="00451B43">
        <w:rPr>
          <w:rFonts w:ascii="Calibri" w:hAnsi="Calibri"/>
        </w:rPr>
        <w:t>πιμελητηρίων κατέθεσαν κοινό υπόμνημα προς την κα Γεννηματά με τις θέσεις και τα αιτήματά τους. Το υπόμνημα έχει ως εξής:</w:t>
      </w:r>
    </w:p>
    <w:p w:rsidR="00E252D1" w:rsidRPr="00451B43" w:rsidRDefault="00E252D1" w:rsidP="00E252D1">
      <w:pPr>
        <w:jc w:val="both"/>
        <w:rPr>
          <w:rFonts w:ascii="Calibri" w:hAnsi="Calibri"/>
        </w:rPr>
      </w:pPr>
    </w:p>
    <w:p w:rsidR="00E252D1" w:rsidRPr="00451B43" w:rsidRDefault="00E252D1" w:rsidP="00E252D1">
      <w:pPr>
        <w:ind w:firstLine="540"/>
        <w:rPr>
          <w:rFonts w:ascii="Calibri" w:hAnsi="Calibri"/>
        </w:rPr>
      </w:pPr>
      <w:r w:rsidRPr="00451B43">
        <w:rPr>
          <w:rFonts w:ascii="Calibri" w:hAnsi="Calibri"/>
        </w:rPr>
        <w:t>«Αξιότιμη κυρία Πρόεδρε,</w:t>
      </w:r>
    </w:p>
    <w:p w:rsidR="00E252D1" w:rsidRPr="00451B43" w:rsidRDefault="00E252D1" w:rsidP="00E252D1">
      <w:pPr>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Εκπροσωπούμε τα τέσσερα Επιμελητήρια Πολύ Μικρών και Μικρομεσαίων Επιχειρήσεων της Αττικής, τα μέλη των οποίων, ξεπερνούν τις 250.000 επιχειρήσεις:</w:t>
      </w:r>
    </w:p>
    <w:p w:rsidR="00E252D1" w:rsidRPr="00451B43" w:rsidRDefault="00E252D1" w:rsidP="00E252D1">
      <w:pPr>
        <w:jc w:val="both"/>
        <w:rPr>
          <w:rFonts w:ascii="Calibri" w:hAnsi="Calibri"/>
        </w:rPr>
      </w:pPr>
    </w:p>
    <w:p w:rsidR="00E252D1" w:rsidRPr="00451B43" w:rsidRDefault="00E252D1" w:rsidP="00E252D1">
      <w:pPr>
        <w:jc w:val="both"/>
        <w:rPr>
          <w:rFonts w:ascii="Calibri" w:hAnsi="Calibri"/>
        </w:rPr>
      </w:pPr>
      <w:r w:rsidRPr="00451B43">
        <w:rPr>
          <w:rFonts w:ascii="Calibri" w:hAnsi="Calibri"/>
        </w:rPr>
        <w:t>•</w:t>
      </w:r>
      <w:r w:rsidRPr="00451B43">
        <w:rPr>
          <w:rFonts w:ascii="Calibri" w:hAnsi="Calibri"/>
        </w:rPr>
        <w:tab/>
        <w:t>Επαγγελματικό Επιμελητήριο Αθήνας</w:t>
      </w:r>
    </w:p>
    <w:p w:rsidR="00E252D1" w:rsidRPr="00451B43" w:rsidRDefault="00E252D1" w:rsidP="00E252D1">
      <w:pPr>
        <w:jc w:val="both"/>
        <w:rPr>
          <w:rFonts w:ascii="Calibri" w:hAnsi="Calibri"/>
        </w:rPr>
      </w:pPr>
      <w:r w:rsidRPr="00451B43">
        <w:rPr>
          <w:rFonts w:ascii="Calibri" w:hAnsi="Calibri"/>
        </w:rPr>
        <w:t>•</w:t>
      </w:r>
      <w:r w:rsidRPr="00451B43">
        <w:rPr>
          <w:rFonts w:ascii="Calibri" w:hAnsi="Calibri"/>
        </w:rPr>
        <w:tab/>
        <w:t>Βιοτεχνικό Επιμελητήριο Αθήνας</w:t>
      </w:r>
    </w:p>
    <w:p w:rsidR="00E252D1" w:rsidRPr="00451B43" w:rsidRDefault="00E252D1" w:rsidP="00E252D1">
      <w:pPr>
        <w:jc w:val="both"/>
        <w:rPr>
          <w:rFonts w:ascii="Calibri" w:hAnsi="Calibri"/>
        </w:rPr>
      </w:pPr>
      <w:r w:rsidRPr="00451B43">
        <w:rPr>
          <w:rFonts w:ascii="Calibri" w:hAnsi="Calibri"/>
        </w:rPr>
        <w:t>•</w:t>
      </w:r>
      <w:r w:rsidRPr="00451B43">
        <w:rPr>
          <w:rFonts w:ascii="Calibri" w:hAnsi="Calibri"/>
        </w:rPr>
        <w:tab/>
        <w:t>Επαγγελματικό Επιμελητήριο Πειραιά</w:t>
      </w:r>
    </w:p>
    <w:p w:rsidR="00E252D1" w:rsidRPr="00451B43" w:rsidRDefault="00E252D1" w:rsidP="00E252D1">
      <w:pPr>
        <w:jc w:val="both"/>
        <w:rPr>
          <w:rFonts w:ascii="Calibri" w:hAnsi="Calibri"/>
        </w:rPr>
      </w:pPr>
      <w:r w:rsidRPr="00451B43">
        <w:rPr>
          <w:rFonts w:ascii="Calibri" w:hAnsi="Calibri"/>
        </w:rPr>
        <w:t>•</w:t>
      </w:r>
      <w:r w:rsidRPr="00451B43">
        <w:rPr>
          <w:rFonts w:ascii="Calibri" w:hAnsi="Calibri"/>
        </w:rPr>
        <w:tab/>
        <w:t>Βιοτεχνικό Επιμελητήριο Πειραιά</w:t>
      </w:r>
    </w:p>
    <w:p w:rsidR="00E252D1" w:rsidRPr="00451B43" w:rsidRDefault="00E252D1" w:rsidP="00E252D1">
      <w:pPr>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Μία σειρά θεμάτων απειλούν ευθέως την ύπαρξη της ελληνικής μικρομεσαίας επιχείρησης και κατ’ επέκταση το μέλλον της οικονομίας μας.</w:t>
      </w:r>
    </w:p>
    <w:p w:rsidR="00E252D1" w:rsidRPr="00451B43" w:rsidRDefault="00E252D1" w:rsidP="00E252D1">
      <w:pPr>
        <w:jc w:val="both"/>
        <w:rPr>
          <w:rFonts w:ascii="Calibri" w:hAnsi="Calibri"/>
        </w:rPr>
      </w:pPr>
    </w:p>
    <w:p w:rsidR="00E252D1" w:rsidRPr="00451B43" w:rsidRDefault="00E252D1" w:rsidP="00E252D1">
      <w:pPr>
        <w:ind w:firstLine="540"/>
        <w:jc w:val="both"/>
        <w:rPr>
          <w:rFonts w:ascii="Calibri" w:hAnsi="Calibri"/>
          <w:u w:val="single"/>
        </w:rPr>
      </w:pPr>
      <w:r w:rsidRPr="00451B43">
        <w:rPr>
          <w:rFonts w:ascii="Calibri" w:hAnsi="Calibri"/>
          <w:u w:val="single"/>
        </w:rPr>
        <w:t>ΑΣΦΑΛΙΣΤΙΚΟ</w:t>
      </w:r>
    </w:p>
    <w:p w:rsidR="00E252D1" w:rsidRPr="00451B43" w:rsidRDefault="00E252D1" w:rsidP="00E252D1">
      <w:pPr>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Το σχέδιο που επεξεργάζεται η κυβέρνηση στο ασφαλιστικό, με την αύξηση των εισφορών μας, οδηγεί με μαθηματική ακρίβεια στον αφανισμό των ελευθέρων επαγγελματιών και πλήττει βάναυσα την επιχειρηματικότητα. Πρόκειται ουσιαστικά για μία ακόμα φορολογική επιδρομή στα εισοδήματα της μεσαίας τάξης και όχι για ασφαλιστική μεταρρύθμιση, καθώς σύμφωνα με στοιχεία της Επιμελητηριακής κοινότητας, θα πληγούν άμεσα ελεύθεροι επαγγελματίες με εισόδημα από 20.000 έως 70.000 ευρώ. Πρόσθετη επιβάρυνση έρχεται και από την αλλαγή του ασφαλίστρου για τον κλάδο υγείας, από 90 ευρώ τον μήνα στο 6,95% του εισοδήματος, κάτι εμφανώς παράλογο.</w:t>
      </w:r>
    </w:p>
    <w:p w:rsidR="00E252D1" w:rsidRPr="00451B43" w:rsidRDefault="00E252D1" w:rsidP="00E252D1">
      <w:pPr>
        <w:ind w:firstLine="540"/>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 xml:space="preserve">Ταυτόχρονα, η επαπειλούμενη αύξηση των ασφαλιστικών εισφορών θα οδηγήσει μοιραία σε αύξηση της εισφοροδιαφυγής και φοροδιαφυγής ενώ θα ενισχύσει και τη «μαύρη» εργασία, δίνοντας ακόμα ένα καίριο χτύπημα στην απασχόληση. Για κάποιες επιχειρήσεις μόνη λύση θα είναι η φυγή από τη χώρα, γεγονός που θα πλήξει ακόμα περισσότερο την ελληνική οικονομία. </w:t>
      </w:r>
    </w:p>
    <w:p w:rsidR="00E252D1" w:rsidRPr="00451B43" w:rsidRDefault="00E252D1" w:rsidP="00E252D1">
      <w:pPr>
        <w:ind w:firstLine="540"/>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Αντί η κυβέρνηση να τονώσει και να ενισχύσει την επιχειρηματικότητα, κάτι που θα βοηθούσε στην ανάκαμψη της χώρας, βάζει ακόμα μία φορά στο στόχαστρο τον μικρομεσαίο και τον ελεύθερο επαγγελματία.</w:t>
      </w:r>
    </w:p>
    <w:p w:rsidR="00E252D1" w:rsidRPr="00451B43" w:rsidRDefault="00E252D1" w:rsidP="00E252D1">
      <w:pPr>
        <w:ind w:firstLine="540"/>
        <w:jc w:val="both"/>
        <w:rPr>
          <w:rFonts w:ascii="Calibri" w:hAnsi="Calibri"/>
          <w:u w:val="single"/>
        </w:rPr>
      </w:pPr>
    </w:p>
    <w:p w:rsidR="00E252D1" w:rsidRPr="00451B43" w:rsidRDefault="00E252D1" w:rsidP="00E252D1">
      <w:pPr>
        <w:ind w:firstLine="540"/>
        <w:jc w:val="both"/>
        <w:rPr>
          <w:rFonts w:ascii="Calibri" w:hAnsi="Calibri"/>
          <w:u w:val="single"/>
        </w:rPr>
      </w:pPr>
      <w:r w:rsidRPr="00451B43">
        <w:rPr>
          <w:rFonts w:ascii="Calibri" w:hAnsi="Calibri"/>
          <w:u w:val="single"/>
        </w:rPr>
        <w:t>ΕΠΙΧΕΙΡΗΜΑΤΙΚΑ «ΚΟΚΚΙΝΑ» ΔΑΝΕΙΑ</w:t>
      </w:r>
    </w:p>
    <w:p w:rsidR="00E252D1" w:rsidRPr="00451B43" w:rsidRDefault="00E252D1" w:rsidP="00E252D1">
      <w:pPr>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Την ίδια ώρα, χιλιάδες μικρομεσαίοι επιχειρηματίες που δεν έχουν καταφέρει να ενταχθούν στο Νόμο Κατσέλη για τα δάνεια που έχουν λάβει, μετά τις 15 Φεβρουαρίου θα βρεθούν αντιμέτωποι με τον κίνδυνο απώλειας της επιχείρησης και της περιουσίας τους.</w:t>
      </w:r>
    </w:p>
    <w:p w:rsidR="00E252D1" w:rsidRPr="00451B43" w:rsidRDefault="00E252D1" w:rsidP="00E252D1">
      <w:pPr>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 xml:space="preserve">Το νομοσχέδιο, που κατατίθεται σήμερα στις Επιτροπές της Βουλής και αύριο ψηφίζεται στην Ολομέλεια, ανοίγει τον δρόμο για τη δημιουργία δευτερογενούς αγοράς για τα «κόκκινα» δάνεια με τη συμμετοχή funds, τραπεζών, εταιρειών διαχείρισης απαιτήσεων και εταιρειών μεταβίβασης απαιτήσεων και κάνει σαφές, ότι η εξαίρεση για τα κόκκινα </w:t>
      </w:r>
      <w:r w:rsidRPr="00451B43">
        <w:rPr>
          <w:rFonts w:ascii="Calibri" w:hAnsi="Calibri"/>
        </w:rPr>
        <w:lastRenderedPageBreak/>
        <w:t>στεγαστικά δάνεια πρώτης κατοικίας, καταναλωτικά και μικρομεσαίων επιχειρήσεων έως τις 15 Φεβρουαρίου, αφορά μόνο στο σκέλος της μεταβίβασης-πώλησης αυτών.</w:t>
      </w:r>
    </w:p>
    <w:p w:rsidR="00E252D1" w:rsidRPr="00451B43" w:rsidRDefault="00E252D1" w:rsidP="00E252D1">
      <w:pPr>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Κι αυτό, γιατί μια ημέρα πριν και συγκεκριμένα στις 14 Φεβρουαρίου του 2016, εκπνέει η εξάμηνη περίοδος κατά τη διάρκεια της οποίας οι δανειολήπτες που έχουν προσφύγει στον νόμο Κατσέλη και των οποίων η υπόθεση εκκρεμεί, θα πρέπει να υποβάλουν εκ νέου τα δικαιολογητικά τους, όπως αναφέρεται στον νόμο που πέρασε στα μέσα Αυγούστου.</w:t>
      </w:r>
    </w:p>
    <w:p w:rsidR="00E252D1" w:rsidRPr="00451B43" w:rsidRDefault="00E252D1" w:rsidP="00E252D1">
      <w:pPr>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Να σημειωθεί ότι η κυβέρνηση συμφώνησε με τους Θεσμούς αυτή την δίμηνη παράταση για τις μεταβιβάσεις δανείων Μικρομεσαίων Επιχειρήσεων, προκειμένου να διαπιστωθούν τυχόν προβλήματα που θα μπορούσαν να προκύψουν στην πράξη και να διορθωθούν με τον κατάλληλο νομοθετικό καθορισμό του εφαρμοστικού πλαισίου πριν την εφαρμογή της προτεινόμενης ρύθμισης. Ακόμα και η όποια μικρή παράταση για την πώληση κόκκινων δανείων κάτι που συζητείται μεταξύ κυβέρνησης και θεσμών δεν μπορεί να δώσει λύση στο πρόβλημα.</w:t>
      </w:r>
    </w:p>
    <w:p w:rsidR="00E252D1" w:rsidRPr="00451B43" w:rsidRDefault="00E252D1" w:rsidP="00E252D1">
      <w:pPr>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 xml:space="preserve">Δυστυχώς, μία ακόμα εξαγγελία της κυβέρνησης για την προστασία των ανθρώπων του μόχθου που αποδεδειγμένα λόγω της πρωτοφανούς ύφεσης δεν κατάφεραν να είναι συνεπείς στην καταβολή των υποχρεώσεων τους, μένει στα χαρτιά. Η πλειοψηφία των μικρομεσαίων επιχειρηματιών, για να εξασφαλίσουν τη βιωσιμότητα των επιχειρήσεών τους, πήραν δάνεια βάζοντας υποθήκη την πρώτη κατοικία τους. Έστω και τώρα η Πολιτεία οφείλει να λάβει ειδική μέριμνα γι' αυτή την κατηγορία πολιτών. </w:t>
      </w:r>
    </w:p>
    <w:p w:rsidR="00E252D1" w:rsidRPr="00451B43" w:rsidRDefault="00E252D1" w:rsidP="00E252D1">
      <w:pPr>
        <w:jc w:val="both"/>
        <w:rPr>
          <w:rFonts w:ascii="Calibri" w:hAnsi="Calibri"/>
        </w:rPr>
      </w:pPr>
      <w:r w:rsidRPr="00451B43">
        <w:rPr>
          <w:rFonts w:ascii="Calibri" w:hAnsi="Calibri"/>
        </w:rPr>
        <w:t xml:space="preserve">   </w:t>
      </w:r>
    </w:p>
    <w:p w:rsidR="00E252D1" w:rsidRPr="00451B43" w:rsidRDefault="00E252D1" w:rsidP="00E252D1">
      <w:pPr>
        <w:ind w:firstLine="540"/>
        <w:jc w:val="both"/>
        <w:rPr>
          <w:rFonts w:ascii="Calibri" w:hAnsi="Calibri"/>
        </w:rPr>
      </w:pPr>
      <w:r w:rsidRPr="00451B43">
        <w:rPr>
          <w:rFonts w:ascii="Calibri" w:hAnsi="Calibri"/>
        </w:rPr>
        <w:t>Η παραχώρηση δανείων, θα έπρεπε να γίνει μόνο υπό αυστηρούς όρους και με την προϋπόθεση να εισέλθουν νέα κεφάλαια και τεχνογνωσία που θα καταστήσουν βιώσιμες τις μικρομεσαίες επιχειρήσεις. Μόνο μέσα από μια τέτοια διαδικασία τα επιχειρηματικά κόκκινα δάνεια μπορούν να γίνουν μοχλός ανασυγκρότησης της οικονομίας και πηγή ανάπτυξης. Μετά την ανακεφαλαιοποίηση των τραπεζών, είναι πλέον επιτακτική ανάγκη για τόνωση της ρευστότητας προς τις μικρομεσαίες επιχειρήσεις, οι οποίες σε συνδυασμό με βιώσιμα σχέδια αναδιάρθρωσης να μπορέσουν να αλλάξουν σελίδα στην επιχειρηματική τους δραστηριότητα.</w:t>
      </w:r>
    </w:p>
    <w:p w:rsidR="00E252D1" w:rsidRPr="00451B43" w:rsidRDefault="00E252D1" w:rsidP="00E252D1">
      <w:pPr>
        <w:ind w:firstLine="540"/>
        <w:jc w:val="both"/>
        <w:rPr>
          <w:rFonts w:ascii="Calibri" w:hAnsi="Calibri"/>
        </w:rPr>
      </w:pPr>
    </w:p>
    <w:p w:rsidR="00E252D1" w:rsidRPr="00451B43" w:rsidRDefault="00E252D1" w:rsidP="00E252D1">
      <w:pPr>
        <w:ind w:firstLine="540"/>
        <w:jc w:val="both"/>
        <w:rPr>
          <w:rFonts w:ascii="Calibri" w:hAnsi="Calibri"/>
          <w:b/>
        </w:rPr>
      </w:pPr>
      <w:r w:rsidRPr="00451B43">
        <w:rPr>
          <w:rFonts w:ascii="Calibri" w:hAnsi="Calibri"/>
        </w:rPr>
        <w:t>Αίτημα των Επαγγελματιών και των Μικρομεσαίων Επιχειρήσεων είναι η αλλαγή του Πτωχευτικού Κώδικα. Αναλαμβάνουμε μια σημαντική πρωτοβουλία σε μια εξαιρετικά κρίσιμη περίοδο για την επιχειρηματική Κοινότητα και για την Κοινωνία στο σύνολο της, καθώς ο Πτωχευτικός Κώδικας αποτελεί εργαλείο Ανάπτυξης μιας Οικονομίας και όχι εργαλείο εκκαθάρισης επιχειρήσεων. Η αποτελεσματικότητα του Πτωχευτικού Κώδικα στην Ελλάδα είναι ιδιαιτέρως περιορισμένη.</w:t>
      </w:r>
      <w:r w:rsidRPr="00451B43">
        <w:rPr>
          <w:rFonts w:ascii="Calibri" w:hAnsi="Calibri"/>
          <w:b/>
        </w:rPr>
        <w:t xml:space="preserve"> </w:t>
      </w:r>
      <w:r w:rsidRPr="00451B43">
        <w:rPr>
          <w:rFonts w:ascii="Calibri" w:hAnsi="Calibri"/>
        </w:rPr>
        <w:t>Χρειάζεται άμεσα να γίνει επανακαθορισμός των παραμέτρων λειτουργίας της Πτωχευτικής διαδικασίας. Καθώς επίσης να εξετάσουμε με ποιόν τρόπο μπορεί να συντομευτεί ο χρόνος της Πτώχευσης αξιοποιώντας τις δυνατότητες που παρέχει σήμερα η Πολιτεία.</w:t>
      </w:r>
    </w:p>
    <w:p w:rsidR="00E252D1" w:rsidRPr="00451B43" w:rsidRDefault="00E252D1" w:rsidP="00E252D1">
      <w:pPr>
        <w:jc w:val="both"/>
        <w:rPr>
          <w:rFonts w:ascii="Calibri" w:hAnsi="Calibri"/>
          <w:u w:val="single"/>
        </w:rPr>
      </w:pPr>
    </w:p>
    <w:p w:rsidR="00E252D1" w:rsidRPr="00451B43" w:rsidRDefault="00E252D1" w:rsidP="00E252D1">
      <w:pPr>
        <w:ind w:firstLine="540"/>
        <w:jc w:val="both"/>
        <w:rPr>
          <w:rFonts w:ascii="Calibri" w:hAnsi="Calibri"/>
          <w:u w:val="single"/>
        </w:rPr>
      </w:pPr>
    </w:p>
    <w:p w:rsidR="00E252D1" w:rsidRPr="00451B43" w:rsidRDefault="00E252D1" w:rsidP="00E252D1">
      <w:pPr>
        <w:ind w:firstLine="540"/>
        <w:jc w:val="both"/>
        <w:rPr>
          <w:rFonts w:ascii="Calibri" w:hAnsi="Calibri"/>
          <w:u w:val="single"/>
        </w:rPr>
      </w:pPr>
      <w:r w:rsidRPr="00451B43">
        <w:rPr>
          <w:rFonts w:ascii="Calibri" w:hAnsi="Calibri"/>
          <w:u w:val="single"/>
        </w:rPr>
        <w:t>ΑΠΟΥΣΙΑ ΑΝΑΠΤΥΞΙΑΚΟΥ ΣΧΕΔΙΑΣΜΟΥ</w:t>
      </w:r>
    </w:p>
    <w:p w:rsidR="00E252D1" w:rsidRPr="00451B43" w:rsidRDefault="00E252D1" w:rsidP="00E252D1">
      <w:pPr>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 xml:space="preserve">Έχει αποδειχθεί περίτρανα ότι η κρίση δεν αντιμετωπίζεται με αποσπασματικά μέτρα και ευχολόγια. Έως σήμερα υπήρξε μόνο υπερφορολόγηση, ειδικά των μεσαίων στρωμάτων,  κάτι που οδήγησε σε ακόμα μεγαλύτερη συρρίκνωση των εισοδημάτων με αποτέλεσμα την ραγδαία πτώση της πραγματικής οικονομίας. Κάποιες κινήσεις προς την σωστή κατεύθυνση, όπως η ρύθμιση των 100 δόσεων, που αποδεδειγμένα έδωσε «ανάσα» σε επιχειρηματίες, </w:t>
      </w:r>
      <w:r w:rsidRPr="00451B43">
        <w:rPr>
          <w:rFonts w:ascii="Calibri" w:hAnsi="Calibri"/>
        </w:rPr>
        <w:lastRenderedPageBreak/>
        <w:t xml:space="preserve">ουσιαστικά αναιρούνται με αποτέλεσμα να χάνει και το κράτος και ο επιχειρηματίας. Πρέπει να γίνει κατανοητό από όλους ότι χωρίς στοχευμένο σχεδιασμό, χωρίς έναν «οδικό χάρτη» εξόδου από την κρίση, δεν μπορεί να υπάρξει ανάκαμψη.   </w:t>
      </w:r>
    </w:p>
    <w:p w:rsidR="00E252D1" w:rsidRPr="00451B43" w:rsidRDefault="00E252D1" w:rsidP="00E252D1">
      <w:pPr>
        <w:ind w:firstLine="540"/>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Η Πράσινη και Καινοτόμος Επιχειρηματικότητα  που ουσιαστικά επικεντρώνεται στη θετική στάση της επιχείρησης απέναντι στην προστασία του περιβάλλοντος στο σύνολο των δραστηριοτήτων της, είναι μια τέτοια πρωτοβουλία που μπορεί να αποτελέσει επιλογή ανάπτυξης για τις πολύ μικρές επιχειρήσεις σε συνδυασμό με την υιοθέτηση καινοτόμων πρακτικών, προϊόντων ή/και υπηρεσιών. Με σκοπό να διευκολυνθεί η πρόσβαση σε πληροφορίες και πρακτικές Πράσινης και Καινοτόμου Επιχειρηματικότητας, η προώθηση συνεργασιών καθώς και η καταγραφή σχετικών απόψεων δημιουργήθηκε σελίδα στο διαδίκτυο.</w:t>
      </w:r>
    </w:p>
    <w:p w:rsidR="00E252D1" w:rsidRPr="00451B43" w:rsidRDefault="00E252D1" w:rsidP="00E252D1">
      <w:pPr>
        <w:ind w:firstLine="540"/>
        <w:jc w:val="both"/>
        <w:rPr>
          <w:rFonts w:ascii="Calibri" w:hAnsi="Calibri"/>
        </w:rPr>
      </w:pPr>
    </w:p>
    <w:p w:rsidR="00E252D1" w:rsidRPr="00451B43" w:rsidRDefault="00E252D1" w:rsidP="00E252D1">
      <w:pPr>
        <w:ind w:firstLine="540"/>
        <w:jc w:val="both"/>
        <w:rPr>
          <w:rFonts w:ascii="Calibri" w:hAnsi="Calibri"/>
        </w:rPr>
      </w:pPr>
      <w:r w:rsidRPr="00451B43">
        <w:rPr>
          <w:rFonts w:ascii="Calibri" w:hAnsi="Calibri"/>
        </w:rPr>
        <w:t xml:space="preserve">Μόνη λύση είναι η ανάπτυξη, διαφορετικά θα διογκωθούν τα προβλήματα. Μόνο η ανάπτυξη  του ΑΕΠ μπορεί να βγάλει από την κρίση την οικονομία και τις επιχειρήσεις και αυτό μπορεί να γίνει με πολιτική και οικονομική σταθερότητα. Ο πολιτικός κόσμος οφείλει να ακούσει τους ανθρώπους της αγοράς, της πραγματικής οικονομίας. Η ενίσχυση της ρευστότητας, η άμεση πρόσβαση σε χρηματοδοτικά εργαλεία, είναι περισσότερο επιβεβλημένη από ποτέ. Απαιτείται μεγαλύτερη και γρηγορότερη απορροφητικότητα κοινοτικών κονδυλίων, χρειάζονται επενδυτικές προσπάθειες, κινήσεις που θα βγάλουν την οικονομία μας από αυτό το «σπιράλ» θανάτου που πνίγει καθημερινά επιχειρήσεις και πολίτες. </w:t>
      </w:r>
    </w:p>
    <w:p w:rsidR="00E252D1" w:rsidRPr="00451B43" w:rsidRDefault="00E252D1" w:rsidP="00E252D1">
      <w:pPr>
        <w:rPr>
          <w:rFonts w:ascii="Calibri" w:hAnsi="Calibri"/>
        </w:rPr>
      </w:pPr>
    </w:p>
    <w:p w:rsidR="00E252D1" w:rsidRPr="00451B43" w:rsidRDefault="00E252D1" w:rsidP="00E252D1">
      <w:pPr>
        <w:rPr>
          <w:rFonts w:ascii="Calibri" w:hAnsi="Calibri"/>
        </w:rPr>
      </w:pPr>
    </w:p>
    <w:p w:rsidR="00E252D1" w:rsidRPr="00451B43" w:rsidRDefault="00E252D1" w:rsidP="00E252D1">
      <w:pPr>
        <w:rPr>
          <w:rFonts w:ascii="Calibri" w:hAnsi="Calibri"/>
        </w:rPr>
      </w:pPr>
    </w:p>
    <w:p w:rsidR="00E252D1" w:rsidRPr="00451B43" w:rsidRDefault="00E252D1" w:rsidP="00E252D1">
      <w:pPr>
        <w:ind w:firstLine="540"/>
        <w:rPr>
          <w:rFonts w:ascii="Calibri" w:hAnsi="Calibri"/>
          <w:b/>
        </w:rPr>
      </w:pPr>
      <w:r w:rsidRPr="00451B43">
        <w:rPr>
          <w:rFonts w:ascii="Calibri" w:hAnsi="Calibri"/>
        </w:rPr>
        <w:t>Με τιμή,</w:t>
      </w:r>
      <w:r w:rsidRPr="00451B43">
        <w:rPr>
          <w:rFonts w:ascii="Calibri" w:hAnsi="Calibri"/>
        </w:rPr>
        <w:br/>
      </w:r>
    </w:p>
    <w:p w:rsidR="00E252D1" w:rsidRPr="00451B43" w:rsidRDefault="00E252D1" w:rsidP="00E252D1">
      <w:pPr>
        <w:ind w:firstLine="540"/>
        <w:rPr>
          <w:rFonts w:ascii="Calibri" w:hAnsi="Calibri"/>
        </w:rPr>
      </w:pPr>
      <w:r w:rsidRPr="00451B43">
        <w:rPr>
          <w:rFonts w:ascii="Calibri" w:hAnsi="Calibri"/>
          <w:b/>
        </w:rPr>
        <w:t>Οι Πρόεδροι</w:t>
      </w:r>
      <w:r w:rsidRPr="00451B43">
        <w:rPr>
          <w:rFonts w:ascii="Calibri" w:hAnsi="Calibri"/>
        </w:rPr>
        <w:t>:</w:t>
      </w:r>
    </w:p>
    <w:p w:rsidR="00E252D1" w:rsidRPr="00451B43" w:rsidRDefault="00E252D1" w:rsidP="00E252D1">
      <w:pPr>
        <w:rPr>
          <w:rFonts w:ascii="Calibri" w:hAnsi="Calibri"/>
        </w:rPr>
      </w:pPr>
    </w:p>
    <w:p w:rsidR="00E252D1" w:rsidRPr="00451B43" w:rsidRDefault="00E252D1" w:rsidP="00E252D1">
      <w:pPr>
        <w:numPr>
          <w:ilvl w:val="0"/>
          <w:numId w:val="1"/>
        </w:numPr>
        <w:tabs>
          <w:tab w:val="clear" w:pos="1440"/>
          <w:tab w:val="num" w:pos="0"/>
        </w:tabs>
        <w:suppressAutoHyphens/>
        <w:ind w:left="765"/>
        <w:rPr>
          <w:rFonts w:ascii="Calibri" w:hAnsi="Calibri"/>
        </w:rPr>
      </w:pPr>
      <w:r w:rsidRPr="00451B43">
        <w:rPr>
          <w:rFonts w:ascii="Calibri" w:hAnsi="Calibri"/>
        </w:rPr>
        <w:t>Επαγγελματικού Επιμελητηρίου Αθήνας, κος Ιωάννης Χατζηθεοδοσίου</w:t>
      </w:r>
      <w:r w:rsidRPr="00451B43">
        <w:rPr>
          <w:rFonts w:ascii="Calibri" w:hAnsi="Calibri"/>
        </w:rPr>
        <w:br/>
      </w:r>
    </w:p>
    <w:p w:rsidR="00E252D1" w:rsidRPr="00451B43" w:rsidRDefault="00E252D1" w:rsidP="00E252D1">
      <w:pPr>
        <w:numPr>
          <w:ilvl w:val="0"/>
          <w:numId w:val="1"/>
        </w:numPr>
        <w:tabs>
          <w:tab w:val="clear" w:pos="1440"/>
          <w:tab w:val="num" w:pos="0"/>
        </w:tabs>
        <w:suppressAutoHyphens/>
        <w:ind w:left="765"/>
        <w:rPr>
          <w:rFonts w:ascii="Calibri" w:hAnsi="Calibri"/>
        </w:rPr>
      </w:pPr>
      <w:r w:rsidRPr="00451B43">
        <w:rPr>
          <w:rFonts w:ascii="Calibri" w:hAnsi="Calibri"/>
        </w:rPr>
        <w:t xml:space="preserve">Βιοτεχνικού Επιμελητηρίου Αθήνας, κος Παύλος Ραβάνης </w:t>
      </w:r>
      <w:r w:rsidRPr="00451B43">
        <w:rPr>
          <w:rFonts w:ascii="Calibri" w:hAnsi="Calibri"/>
        </w:rPr>
        <w:br/>
      </w:r>
    </w:p>
    <w:p w:rsidR="00E252D1" w:rsidRPr="00451B43" w:rsidRDefault="00E252D1" w:rsidP="00E252D1">
      <w:pPr>
        <w:numPr>
          <w:ilvl w:val="0"/>
          <w:numId w:val="1"/>
        </w:numPr>
        <w:tabs>
          <w:tab w:val="clear" w:pos="1440"/>
          <w:tab w:val="num" w:pos="0"/>
        </w:tabs>
        <w:suppressAutoHyphens/>
        <w:ind w:left="765"/>
        <w:rPr>
          <w:rFonts w:ascii="Calibri" w:hAnsi="Calibri"/>
        </w:rPr>
      </w:pPr>
      <w:r w:rsidRPr="00451B43">
        <w:rPr>
          <w:rFonts w:ascii="Calibri" w:hAnsi="Calibri"/>
        </w:rPr>
        <w:t>Επαγγελματικού Επιμελητηρίου  Πειραιά &amp; Νησιωτικών Επιμελητηρίων Ε.Ε. (</w:t>
      </w:r>
      <w:r w:rsidRPr="00451B43">
        <w:rPr>
          <w:rFonts w:ascii="Calibri" w:hAnsi="Calibri"/>
          <w:lang w:val="en-US"/>
        </w:rPr>
        <w:t>Insuleur</w:t>
      </w:r>
      <w:bookmarkStart w:id="0" w:name="_GoBack"/>
      <w:bookmarkEnd w:id="0"/>
      <w:r w:rsidRPr="00451B43">
        <w:rPr>
          <w:rFonts w:ascii="Calibri" w:hAnsi="Calibri"/>
        </w:rPr>
        <w:t>), κος Γεώργιος Μπενέτος</w:t>
      </w:r>
    </w:p>
    <w:p w:rsidR="00E252D1" w:rsidRPr="00451B43" w:rsidRDefault="00E252D1" w:rsidP="00E252D1">
      <w:pPr>
        <w:suppressAutoHyphens/>
        <w:ind w:left="405"/>
        <w:rPr>
          <w:rFonts w:ascii="Calibri" w:hAnsi="Calibri"/>
        </w:rPr>
      </w:pPr>
    </w:p>
    <w:p w:rsidR="00E252D1" w:rsidRPr="00451B43" w:rsidRDefault="00E252D1" w:rsidP="00E252D1">
      <w:pPr>
        <w:numPr>
          <w:ilvl w:val="0"/>
          <w:numId w:val="1"/>
        </w:numPr>
        <w:tabs>
          <w:tab w:val="clear" w:pos="1440"/>
          <w:tab w:val="num" w:pos="0"/>
        </w:tabs>
        <w:suppressAutoHyphens/>
        <w:ind w:left="765"/>
        <w:rPr>
          <w:rFonts w:ascii="Calibri" w:hAnsi="Calibri"/>
        </w:rPr>
      </w:pPr>
      <w:r w:rsidRPr="00451B43">
        <w:rPr>
          <w:rFonts w:ascii="Calibri" w:hAnsi="Calibri"/>
        </w:rPr>
        <w:t>Βιοτεχνικού Επιμελητηρίου Πειραιά, κος Ανδριανός Μιχάλαρος»</w:t>
      </w:r>
    </w:p>
    <w:p w:rsidR="00E252D1" w:rsidRPr="00451B43" w:rsidRDefault="00E252D1" w:rsidP="00E252D1">
      <w:pPr>
        <w:ind w:left="-42"/>
        <w:rPr>
          <w:rFonts w:ascii="Calibri" w:hAnsi="Calibri"/>
          <w:b/>
        </w:rPr>
      </w:pPr>
    </w:p>
    <w:p w:rsidR="00E36258" w:rsidRDefault="00E36258"/>
    <w:sectPr w:rsidR="00E36258" w:rsidSect="00737305">
      <w:footerReference w:type="default" r:id="rId7"/>
      <w:pgSz w:w="11906" w:h="16838" w:code="9"/>
      <w:pgMar w:top="1134" w:right="1418" w:bottom="540"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F2" w:rsidRDefault="007673F2" w:rsidP="00E252D1">
      <w:r>
        <w:separator/>
      </w:r>
    </w:p>
  </w:endnote>
  <w:endnote w:type="continuationSeparator" w:id="0">
    <w:p w:rsidR="007673F2" w:rsidRDefault="007673F2" w:rsidP="00E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72" w:rsidRDefault="007673F2" w:rsidP="00317CC7">
    <w:pPr>
      <w:pStyle w:val="a3"/>
      <w:jc w:val="center"/>
    </w:pPr>
    <w:r>
      <w:rPr>
        <w:lang w:val="en-US"/>
      </w:rPr>
      <w:t xml:space="preserve">                      </w:t>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F2" w:rsidRDefault="007673F2" w:rsidP="00E252D1">
      <w:r>
        <w:separator/>
      </w:r>
    </w:p>
  </w:footnote>
  <w:footnote w:type="continuationSeparator" w:id="0">
    <w:p w:rsidR="007673F2" w:rsidRDefault="007673F2" w:rsidP="00E25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2.%3."/>
      <w:lvlJc w:val="left"/>
      <w:pPr>
        <w:tabs>
          <w:tab w:val="num" w:pos="2880"/>
        </w:tabs>
        <w:ind w:left="2880" w:hanging="180"/>
      </w:pPr>
    </w:lvl>
    <w:lvl w:ilvl="3">
      <w:start w:val="1"/>
      <w:numFmt w:val="decimal"/>
      <w:lvlText w:val="%2.%3.%4."/>
      <w:lvlJc w:val="left"/>
      <w:pPr>
        <w:tabs>
          <w:tab w:val="num" w:pos="3600"/>
        </w:tabs>
        <w:ind w:left="3600" w:hanging="360"/>
      </w:pPr>
    </w:lvl>
    <w:lvl w:ilvl="4">
      <w:start w:val="1"/>
      <w:numFmt w:val="lowerLetter"/>
      <w:lvlText w:val="%2.%3.%4.%5."/>
      <w:lvlJc w:val="left"/>
      <w:pPr>
        <w:tabs>
          <w:tab w:val="num" w:pos="4320"/>
        </w:tabs>
        <w:ind w:left="4320" w:hanging="360"/>
      </w:pPr>
    </w:lvl>
    <w:lvl w:ilvl="5">
      <w:start w:val="1"/>
      <w:numFmt w:val="lowerRoman"/>
      <w:lvlText w:val="%2.%3.%4.%5.%6."/>
      <w:lvlJc w:val="left"/>
      <w:pPr>
        <w:tabs>
          <w:tab w:val="num" w:pos="5040"/>
        </w:tabs>
        <w:ind w:left="5040" w:hanging="180"/>
      </w:pPr>
    </w:lvl>
    <w:lvl w:ilvl="6">
      <w:start w:val="1"/>
      <w:numFmt w:val="decimal"/>
      <w:lvlText w:val="%2.%3.%4.%5.%6.%7."/>
      <w:lvlJc w:val="left"/>
      <w:pPr>
        <w:tabs>
          <w:tab w:val="num" w:pos="5760"/>
        </w:tabs>
        <w:ind w:left="5760" w:hanging="360"/>
      </w:pPr>
    </w:lvl>
    <w:lvl w:ilvl="7">
      <w:start w:val="1"/>
      <w:numFmt w:val="lowerLetter"/>
      <w:lvlText w:val="%2.%3.%4.%5.%6.%7.%8."/>
      <w:lvlJc w:val="left"/>
      <w:pPr>
        <w:tabs>
          <w:tab w:val="num" w:pos="6480"/>
        </w:tabs>
        <w:ind w:left="6480" w:hanging="360"/>
      </w:pPr>
    </w:lvl>
    <w:lvl w:ilvl="8">
      <w:start w:val="1"/>
      <w:numFmt w:val="lowerRoman"/>
      <w:lvlText w:val="%2.%3.%4.%5.%6.%7.%8.%9."/>
      <w:lvlJc w:val="lef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F7"/>
    <w:rsid w:val="007673F2"/>
    <w:rsid w:val="00D14AF7"/>
    <w:rsid w:val="00E252D1"/>
    <w:rsid w:val="00E36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08C03-D818-4ABF-AE07-AAAF8A9C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2D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252D1"/>
    <w:pPr>
      <w:tabs>
        <w:tab w:val="center" w:pos="4153"/>
        <w:tab w:val="right" w:pos="8306"/>
      </w:tabs>
    </w:pPr>
  </w:style>
  <w:style w:type="character" w:customStyle="1" w:styleId="Char">
    <w:name w:val="Υποσέλιδο Char"/>
    <w:basedOn w:val="a0"/>
    <w:link w:val="a3"/>
    <w:rsid w:val="00E252D1"/>
    <w:rPr>
      <w:rFonts w:ascii="Times New Roman" w:eastAsia="Times New Roman" w:hAnsi="Times New Roman" w:cs="Times New Roman"/>
      <w:sz w:val="24"/>
      <w:szCs w:val="24"/>
      <w:lang w:eastAsia="el-GR"/>
    </w:rPr>
  </w:style>
  <w:style w:type="paragraph" w:styleId="a4">
    <w:name w:val="header"/>
    <w:basedOn w:val="a"/>
    <w:link w:val="Char0"/>
    <w:uiPriority w:val="99"/>
    <w:unhideWhenUsed/>
    <w:rsid w:val="00E252D1"/>
    <w:pPr>
      <w:tabs>
        <w:tab w:val="center" w:pos="4153"/>
        <w:tab w:val="right" w:pos="8306"/>
      </w:tabs>
    </w:pPr>
  </w:style>
  <w:style w:type="character" w:customStyle="1" w:styleId="Char0">
    <w:name w:val="Κεφαλίδα Char"/>
    <w:basedOn w:val="a0"/>
    <w:link w:val="a4"/>
    <w:uiPriority w:val="99"/>
    <w:rsid w:val="00E252D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6237</Characters>
  <Application>Microsoft Office Word</Application>
  <DocSecurity>0</DocSecurity>
  <Lines>51</Lines>
  <Paragraphs>14</Paragraphs>
  <ScaleCrop>false</ScaleCrop>
  <Company>EEA</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2016-02-04T10:00:00Z</dcterms:created>
  <dcterms:modified xsi:type="dcterms:W3CDTF">2016-02-04T10:02:00Z</dcterms:modified>
</cp:coreProperties>
</file>