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</w:tblGrid>
      <w:tr w:rsidR="00AE7983" w:rsidTr="00AE7983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798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E798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E7983" w:rsidRDefault="00AE798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7983" w:rsidRDefault="00AE798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E798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E798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798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E798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E7983" w:rsidRDefault="00AE7983">
                                    <w:pPr>
                                      <w:spacing w:line="276" w:lineRule="auto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7216" behindDoc="0" locked="0" layoutInCell="1" allowOverlap="0" wp14:anchorId="54880A77" wp14:editId="02064888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676400" cy="447675"/>
                                          <wp:effectExtent l="0" t="0" r="0" b="9525"/>
                                          <wp:wrapSquare wrapText="bothSides"/>
                                          <wp:docPr id="6" name="Picture 6" descr="https://gallery.mailchimp.com/d8804e8e68384d361580c8598/images/9a099209-63e2-4836-a8f6-1086ff20acf5.jpg">
                                            <a:hlinkClick xmlns:a="http://schemas.openxmlformats.org/drawingml/2006/main" r:id="rId6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d8804e8e68384d361580c8598/images/9a099209-63e2-4836-a8f6-1086ff20acf5.jpg">
                                                    <a:hlinkClick r:id="rId6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E7983" w:rsidRDefault="00AE798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E7983" w:rsidRDefault="00AE798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7983" w:rsidRDefault="00AE798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E798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798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AE798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AE7983" w:rsidTr="005F76E2">
                                <w:trPr>
                                  <w:trHeight w:val="1602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</w:tcPr>
                                  <w:p w:rsidR="00AE7983" w:rsidRDefault="00AE7983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DC0028"/>
                                        <w:sz w:val="23"/>
                                        <w:szCs w:val="23"/>
                                        <w:u w:val="single"/>
                                      </w:rPr>
                                      <w:t>ΔΕΛΤΙΟ ΤΥΠΟΥ</w:t>
                                    </w:r>
                                  </w:p>
                                  <w:p w:rsidR="00AE7983" w:rsidRDefault="00AE7983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val="en-GB"/>
                                      </w:rPr>
                                      <w:t> </w:t>
                                    </w:r>
                                    <w:r w:rsidRPr="00AE7983"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AE7983" w:rsidRDefault="00AE7983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i/>
                                        <w:i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Αθήνα</w:t>
                                    </w:r>
                                    <w:r>
                                      <w:rPr>
                                        <w:rStyle w:val="Emphasis"/>
                                        <w:i w:val="0"/>
                                        <w:iCs w:val="0"/>
                                      </w:rPr>
                                      <w:t xml:space="preserve">, </w:t>
                                    </w:r>
                                    <w:r w:rsidR="005F76E2"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22 Ιανουαρίου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i/>
                                        <w:i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 201</w:t>
                                    </w:r>
                                    <w:r w:rsidR="005F76E2">
                                      <w:rPr>
                                        <w:rStyle w:val="Strong"/>
                                        <w:rFonts w:ascii="Helvetica" w:hAnsi="Helvetica" w:cs="Helvetica"/>
                                        <w:i/>
                                        <w:i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5</w:t>
                                    </w:r>
                                  </w:p>
                                  <w:p w:rsidR="00AE7983" w:rsidRDefault="00AE7983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  <w:lang w:val="en-GB"/>
                                      </w:rPr>
                                      <w:t> </w:t>
                                    </w:r>
                                    <w:r w:rsidRPr="00AE7983"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AE7983" w:rsidRDefault="00F2628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8"/>
                                        <w:szCs w:val="28"/>
                                      </w:rPr>
                                      <w:t>Οικονομοτεχνική Ανάλυση</w:t>
                                    </w:r>
                                    <w:r w:rsidR="00AE7983" w:rsidRPr="00AE7983"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="005F76E2" w:rsidRPr="005F76E2"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8"/>
                                        <w:szCs w:val="28"/>
                                      </w:rPr>
                                      <w:t>Ινδίας</w:t>
                                    </w:r>
                                    <w:r w:rsidR="00AE7983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5F76E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>Ιανουάριος</w:t>
                                    </w:r>
                                    <w:r w:rsidR="00AE7983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 201</w:t>
                                    </w:r>
                                    <w:r w:rsidR="005F76E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>5</w:t>
                                    </w:r>
                                    <w:r w:rsidR="00AE7983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AE7983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  <w:p w:rsidR="00AE7983" w:rsidRDefault="005F76E2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 w:rsidRPr="005F76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Η ανάπτυξη εξακολουθεί να κινείται κάτω του μακροπρόθεσμα αναμενόμενου</w:t>
                                    </w:r>
                                    <w:r w:rsidR="00AE7983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</w:p>
                                  <w:p w:rsidR="005F76E2" w:rsidRDefault="005F76E2" w:rsidP="005F76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 w:rsidRPr="005F76E2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>Υψηλότεροι ρυθμοί ανάπτυξης αναμένονται το 2015 (6,5%) μετά από το 6,0% του 2014</w:t>
                                    </w:r>
                                  </w:p>
                                  <w:p w:rsidR="00AE7983" w:rsidRDefault="005F76E2" w:rsidP="005F76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 w:rsidRPr="005F76E2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>Ο πληθωρισμός αναμένεται να μειωθεί στο 6% ετησίως μεσοπρόθεσμα, χάρη στο νέο νομισματικό πλαίσιο</w:t>
                                    </w:r>
                                  </w:p>
                                  <w:p w:rsidR="005F76E2" w:rsidRDefault="005F76E2" w:rsidP="005F76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 w:rsidRPr="005F76E2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Ο </w:t>
                                    </w:r>
                                    <w:r w:rsidR="00F2628E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>εταιρικός τομέας στην Ινδία</w:t>
                                    </w:r>
                                    <w:r w:rsidRPr="005F76E2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 εξακολουθεί να υποφέρει από τα συσσωρευμένα χρέη</w:t>
                                    </w:r>
                                  </w:p>
                                  <w:p w:rsidR="00AE7983" w:rsidRPr="005F76E2" w:rsidRDefault="005F76E2" w:rsidP="005F76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1F497D"/>
                                        <w:sz w:val="23"/>
                                        <w:szCs w:val="23"/>
                                      </w:rPr>
                                    </w:pPr>
                                    <w:r w:rsidRPr="005F76E2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>Η νέα κυβέρνηση δεν έχει πραγματοποιήσει τα μεγάλα μεταρρυθμιστικά βήματα μέχρι στιγμής</w:t>
                                    </w:r>
                                    <w:r w:rsidR="00AE7983" w:rsidRPr="005F76E2"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  <w:lang w:val="en-GB"/>
                                      </w:rPr>
                                      <w:t> </w:t>
                                    </w:r>
                                  </w:p>
                                  <w:p w:rsidR="005F76E2" w:rsidRPr="005F76E2" w:rsidRDefault="005F76E2" w:rsidP="005F76E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1F497D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AE7983" w:rsidRPr="005F76E2" w:rsidRDefault="005F76E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Πραγματική αύξηση του</w:t>
                                    </w:r>
                                    <w:r w:rsidR="00AE7983" w:rsidRPr="005F76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 ΑΕΠ (%)</w:t>
                                    </w:r>
                                    <w:r w:rsidR="00AE7983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  <w:lang w:val="en-GB"/>
                                      </w:rPr>
                                      <w:t>       </w:t>
                                    </w:r>
                                    <w:r w:rsidR="00AE7983" w:rsidRPr="005F76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AE7983" w:rsidRDefault="005F76E2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2868D7" wp14:editId="124B039C">
                                          <wp:extent cx="3038475" cy="1428750"/>
                                          <wp:effectExtent l="0" t="0" r="9525" b="0"/>
                                          <wp:docPr id="3" name="Picture 3" descr="C:\Users\GRCSPA1\AppData\Local\Microsoft\Windows\Temporary Internet Files\Content.Outlook\VK6H1HKZ\GDP_India_201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:\Users\GRCSPA1\AppData\Local\Microsoft\Windows\Temporary Internet Files\Content.Outlook\VK6H1HKZ\GDP_India_201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38475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E7983" w:rsidRDefault="00AE7983">
                                    <w:pPr>
                                      <w:spacing w:before="100" w:beforeAutospacing="1" w:after="100" w:afterAutospacing="1"/>
                                      <w:jc w:val="right"/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82828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828282"/>
                                        <w:sz w:val="18"/>
                                        <w:szCs w:val="18"/>
                                      </w:rPr>
                                      <w:t>Πηγή: EIU / IMF</w:t>
                                    </w:r>
                                  </w:p>
                                  <w:p w:rsidR="00AE7983" w:rsidRDefault="00AE7983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Κύριες εισαγωγικές πηγές (201</w:t>
                                    </w:r>
                                    <w:r w:rsidR="005F76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)         Κύριες εξαγωγικές αγορές (201</w:t>
                                    </w:r>
                                    <w:r w:rsidR="005F76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)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22"/>
                                      <w:gridCol w:w="4222"/>
                                    </w:tblGrid>
                                    <w:tr w:rsidR="005F76E2"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Κίνα - 11.1%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ind w:left="419" w:hanging="419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Η.Π.Α - 12.5%</w:t>
                                          </w:r>
                                        </w:p>
                                      </w:tc>
                                    </w:tr>
                                    <w:tr w:rsidR="005F76E2"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Σαουδική Αραβία - 7.9%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ind w:left="419" w:hanging="419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 xml:space="preserve">Η.Α.Ε - 10.1% </w:t>
                                          </w:r>
                                        </w:p>
                                      </w:tc>
                                    </w:tr>
                                    <w:tr w:rsidR="005F76E2"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Η.Α.Ε - 7.1%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ind w:left="419" w:hanging="419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Κίνα - 4.9%</w:t>
                                          </w:r>
                                        </w:p>
                                      </w:tc>
                                    </w:tr>
                                    <w:tr w:rsidR="005F76E2"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Η.Π.Α - 5.3%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ind w:left="419" w:hanging="419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Σιγκαπούρη - 4.2%</w:t>
                                          </w:r>
                                        </w:p>
                                      </w:tc>
                                    </w:tr>
                                    <w:tr w:rsidR="005F76E2"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Ελβετία - 4.8%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22" w:type="dxa"/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5F76E2" w:rsidRPr="005F76E2" w:rsidRDefault="005F76E2" w:rsidP="005F76E2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360" w:lineRule="auto"/>
                                            <w:ind w:left="419" w:hanging="419"/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5F76E2">
                                            <w:rPr>
                                              <w:rFonts w:ascii="Helvetica" w:hAnsi="Helvetica" w:cs="Helvetica"/>
                                              <w:color w:val="828282"/>
                                              <w:sz w:val="23"/>
                                              <w:szCs w:val="23"/>
                                            </w:rPr>
                                            <w:t>Χόνγκ Κόνγκ - 4.1%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E7983" w:rsidRDefault="00AE7983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AE7983" w:rsidRDefault="005F76E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>Προοπτικές Απόδοσης</w:t>
                                    </w:r>
                                    <w:r w:rsidR="00AE7983">
                                      <w:rPr>
                                        <w:rFonts w:ascii="Calibri" w:hAnsi="Calibri"/>
                                        <w:b/>
                                        <w:bCs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 Κλάδων 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AE7983" w:rsidRDefault="005F76E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object w:dxaOrig="10005" w:dyaOrig="10455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426pt;height:444.75pt" o:ole="">
                                          <v:imagedata r:id="rId9" o:title=""/>
                                        </v:shape>
                                        <o:OLEObject Type="Embed" ProgID="PBrush" ShapeID="_x0000_i1025" DrawAspect="Content" ObjectID="_1483425784" r:id="rId10"/>
                                      </w:object>
                                    </w:r>
                                  </w:p>
                                  <w:p w:rsidR="00AE7983" w:rsidRPr="005F76E2" w:rsidRDefault="00AE7983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AE7983" w:rsidRDefault="00AE7983" w:rsidP="005F76E2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Διαβάστε περισσότερα σχετικά με 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828282"/>
                                        <w:sz w:val="23"/>
                                        <w:szCs w:val="23"/>
                                      </w:rPr>
                                      <w:t xml:space="preserve">το </w:t>
                                    </w:r>
                                    <w:hyperlink r:id="rId11" w:history="1">
                                      <w:proofErr w:type="spellStart"/>
                                      <w:r w:rsidR="005F76E2" w:rsidRPr="005F76E2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3"/>
                                          <w:szCs w:val="23"/>
                                        </w:rPr>
                                        <w:t>Country</w:t>
                                      </w:r>
                                      <w:proofErr w:type="spellEnd"/>
                                      <w:r w:rsidR="005F76E2" w:rsidRPr="005F76E2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3"/>
                                          <w:szCs w:val="23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5F76E2" w:rsidRPr="005F76E2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3"/>
                                          <w:szCs w:val="23"/>
                                        </w:rPr>
                                        <w:t>Report</w:t>
                                      </w:r>
                                      <w:proofErr w:type="spellEnd"/>
                                      <w:r w:rsidR="005F76E2" w:rsidRPr="005F76E2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3"/>
                                          <w:szCs w:val="23"/>
                                        </w:rPr>
                                        <w:t xml:space="preserve"> Ινδίας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hAnsi="Calibri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E7983" w:rsidRDefault="00AE798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E798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6"/>
                              </w:tblGrid>
                              <w:tr w:rsidR="00AE798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E7983" w:rsidRDefault="00AE7983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 wp14:anchorId="62D622C1" wp14:editId="4C0030F6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372100" cy="331470"/>
                                          <wp:effectExtent l="0" t="0" r="0" b="0"/>
                                          <wp:wrapSquare wrapText="bothSides"/>
                                          <wp:docPr id="5" name="Picture 5" descr="https://gallery.mailchimp.com/d8804e8e68384d361580c8598/images/61007676-7575-433e-877d-edbd593e8223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d8804e8e68384d361580c8598/images/61007676-7575-433e-877d-edbd593e8223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314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E7983" w:rsidRDefault="00AE798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E7983" w:rsidRDefault="00AE798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7983" w:rsidRDefault="00AE798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E798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E798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798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E7983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E7983" w:rsidRDefault="00AE7983" w:rsidP="00293745">
                                    <w:pPr>
                                      <w:spacing w:line="30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Εάν δεν μπορείτε να μεταβείτε αυτόματα στο παραπάνω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  <w:lang w:val="en-GB"/>
                                      </w:rPr>
                                      <w:t>link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, οδηγηθείτε σε αυτό μέσω της ιστοσελίδα μας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06060"/>
                                          <w:sz w:val="17"/>
                                          <w:szCs w:val="17"/>
                                          <w:lang w:val="en-GB"/>
                                        </w:rPr>
                                        <w:t>www</w:t>
                                      </w:r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.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06060"/>
                                          <w:sz w:val="17"/>
                                          <w:szCs w:val="17"/>
                                          <w:lang w:val="en-GB"/>
                                        </w:rPr>
                                        <w:t>atradius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06060"/>
                                          <w:sz w:val="17"/>
                                          <w:szCs w:val="17"/>
                                          <w:lang w:val="en-GB"/>
                                        </w:rPr>
                                        <w:t>gr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>(</w:t>
                                    </w:r>
                                    <w:r w:rsidR="005F76E2"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17"/>
                                        <w:szCs w:val="17"/>
                                        <w:lang w:val="en-GB"/>
                                      </w:rPr>
                                      <w:t>India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17"/>
                                        <w:szCs w:val="17"/>
                                      </w:rPr>
                                      <w:t>Country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b/>
                                        <w:bCs/>
                                        <w:color w:val="828282"/>
                                        <w:sz w:val="17"/>
                                        <w:szCs w:val="17"/>
                                      </w:rPr>
                                      <w:t>Report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1F497D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>, στην ενότητα Εκδόσεις, Οικονομικά Στοιχεία Χωρών)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82828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Για περαιτέρω ανάλυση της παραπάνω Οικονομικής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Έρευνας – αποκλειστικά για δημοσιογραφικούς σκοπούς- μπορείτε να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μας καλέσετε στο 213 03 94 400, κα Χρυσούλα Σπανού.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Συνδεθείτε μαζί μας: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  <w:lang w:val="en-GB"/>
                                      </w:rPr>
                                      <w:t>Twitter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i/>
                                          <w:iCs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i/>
                                          <w:iCs/>
                                          <w:color w:val="606060"/>
                                          <w:sz w:val="17"/>
                                          <w:szCs w:val="17"/>
                                          <w:lang w:val="en-GB"/>
                                        </w:rPr>
                                        <w:t>atradius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  <w:lang w:val="en-GB"/>
                                      </w:rPr>
                                      <w:t>YouTube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i/>
                                          <w:iCs/>
                                          <w:color w:val="606060"/>
                                          <w:sz w:val="17"/>
                                          <w:szCs w:val="17"/>
                                          <w:lang w:val="en-GB"/>
                                        </w:rPr>
                                        <w:t>atradiusGR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,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828282"/>
                                        <w:sz w:val="17"/>
                                        <w:szCs w:val="17"/>
                                        <w:lang w:val="en-GB"/>
                                      </w:rPr>
                                      <w:t>LinkedIn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: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i/>
                                          <w:iCs/>
                                          <w:color w:val="606060"/>
                                          <w:sz w:val="17"/>
                                          <w:szCs w:val="17"/>
                                          <w:lang w:val="en-GB"/>
                                        </w:rPr>
                                        <w:t>Atradius</w:t>
                                      </w:r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i/>
                                          <w:iCs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i/>
                                          <w:iCs/>
                                          <w:color w:val="606060"/>
                                          <w:sz w:val="17"/>
                                          <w:szCs w:val="17"/>
                                          <w:lang w:val="en-GB"/>
                                        </w:rPr>
                                        <w:t>Greece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GB"/>
                                      </w:rPr>
                                      <w:t> </w:t>
                                    </w:r>
                                    <w:r w:rsidRPr="00AE7983">
                                      <w:rPr>
                                        <w:rFonts w:ascii="Helvetica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E7983" w:rsidRDefault="00AE798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E7983" w:rsidRDefault="00AE798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7983" w:rsidRDefault="00AE798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E7983" w:rsidRDefault="00AE79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7983" w:rsidRDefault="00AE7983" w:rsidP="00AE7983"/>
    <w:p w:rsidR="00AE7983" w:rsidRDefault="00AE7983" w:rsidP="00AE7983"/>
    <w:p w:rsidR="00AE7983" w:rsidRDefault="00AE7983" w:rsidP="00AE7983">
      <w:pPr>
        <w:rPr>
          <w:rFonts w:ascii="Arial" w:hAnsi="Arial" w:cs="Arial"/>
          <w:sz w:val="20"/>
          <w:szCs w:val="20"/>
        </w:rPr>
      </w:pPr>
    </w:p>
    <w:p w:rsidR="003035AE" w:rsidRPr="00AE7983" w:rsidRDefault="00C75776" w:rsidP="00AE7983">
      <w:r>
        <w:tab/>
      </w:r>
    </w:p>
    <w:sectPr w:rsidR="003035AE" w:rsidRPr="00AE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80B"/>
    <w:multiLevelType w:val="multilevel"/>
    <w:tmpl w:val="BC04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555BF"/>
    <w:multiLevelType w:val="multilevel"/>
    <w:tmpl w:val="84F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0475D"/>
    <w:multiLevelType w:val="hybridMultilevel"/>
    <w:tmpl w:val="2C949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4595F"/>
    <w:multiLevelType w:val="hybridMultilevel"/>
    <w:tmpl w:val="C598E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E7"/>
    <w:rsid w:val="000725B2"/>
    <w:rsid w:val="00293745"/>
    <w:rsid w:val="003035AE"/>
    <w:rsid w:val="003975D3"/>
    <w:rsid w:val="003C4725"/>
    <w:rsid w:val="005F76E2"/>
    <w:rsid w:val="009B1468"/>
    <w:rsid w:val="00AE7983"/>
    <w:rsid w:val="00BE69AC"/>
    <w:rsid w:val="00C75776"/>
    <w:rsid w:val="00DF526A"/>
    <w:rsid w:val="00F054E7"/>
    <w:rsid w:val="00F2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25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725"/>
    <w:rPr>
      <w:b/>
      <w:bCs/>
    </w:rPr>
  </w:style>
  <w:style w:type="character" w:styleId="Emphasis">
    <w:name w:val="Emphasis"/>
    <w:basedOn w:val="DefaultParagraphFont"/>
    <w:uiPriority w:val="20"/>
    <w:qFormat/>
    <w:rsid w:val="003C4725"/>
    <w:rPr>
      <w:i/>
      <w:iCs/>
    </w:rPr>
  </w:style>
  <w:style w:type="paragraph" w:styleId="ListParagraph">
    <w:name w:val="List Paragraph"/>
    <w:basedOn w:val="Normal"/>
    <w:uiPriority w:val="34"/>
    <w:qFormat/>
    <w:rsid w:val="00AE7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83"/>
    <w:rPr>
      <w:rFonts w:ascii="Tahoma" w:hAnsi="Tahoma" w:cs="Tahoma"/>
      <w:sz w:val="16"/>
      <w:szCs w:val="16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F7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25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4725"/>
    <w:rPr>
      <w:b/>
      <w:bCs/>
    </w:rPr>
  </w:style>
  <w:style w:type="character" w:styleId="Emphasis">
    <w:name w:val="Emphasis"/>
    <w:basedOn w:val="DefaultParagraphFont"/>
    <w:uiPriority w:val="20"/>
    <w:qFormat/>
    <w:rsid w:val="003C4725"/>
    <w:rPr>
      <w:i/>
      <w:iCs/>
    </w:rPr>
  </w:style>
  <w:style w:type="paragraph" w:styleId="ListParagraph">
    <w:name w:val="List Paragraph"/>
    <w:basedOn w:val="Normal"/>
    <w:uiPriority w:val="34"/>
    <w:qFormat/>
    <w:rsid w:val="00AE7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83"/>
    <w:rPr>
      <w:rFonts w:ascii="Tahoma" w:hAnsi="Tahoma" w:cs="Tahoma"/>
      <w:sz w:val="16"/>
      <w:szCs w:val="16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F7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radius.g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atradius-gree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tradius.gr/" TargetMode="External"/><Relationship Id="rId11" Type="http://schemas.openxmlformats.org/officeDocument/2006/relationships/hyperlink" Target="http://www.atradius.gr/creditmanagementknowledge/india/?utm_source=newsletter&amp;utm_medium=e-mail-gr&amp;utm_campaign=cr-2015,cr-in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atradiusgr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atradi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Atradius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SPANOU Chrysoula</dc:creator>
  <cp:keywords/>
  <dc:description/>
  <cp:lastModifiedBy>SPANOU Chrysoula</cp:lastModifiedBy>
  <cp:revision>8</cp:revision>
  <dcterms:created xsi:type="dcterms:W3CDTF">2014-12-01T11:21:00Z</dcterms:created>
  <dcterms:modified xsi:type="dcterms:W3CDTF">2015-01-22T07:57:00Z</dcterms:modified>
</cp:coreProperties>
</file>